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napToGrid w:val="0"/>
        <w:jc w:val="right"/>
        <w:textAlignment w:val="baseline"/>
        <w:rPr>
          <w:rFonts w:hint="default" w:ascii="メイリオ" w:hAnsi="メイリオ" w:eastAsia="メイリオ"/>
          <w:color w:val="000000"/>
          <w:kern w:val="0"/>
        </w:rPr>
      </w:pPr>
      <w:r>
        <w:rPr>
          <w:rFonts w:hint="eastAsia" w:ascii="メイリオ" w:hAnsi="メイリオ" w:eastAsia="メイリオ"/>
          <w:color w:val="000000"/>
          <w:kern w:val="0"/>
        </w:rPr>
        <w:t>（改２・参考様式９）</w:t>
      </w:r>
    </w:p>
    <w:p>
      <w:pPr>
        <w:pStyle w:val="0"/>
        <w:snapToGrid w:val="0"/>
        <w:spacing w:line="240" w:lineRule="exact"/>
        <w:jc w:val="left"/>
        <w:rPr>
          <w:rFonts w:hint="default" w:ascii="メイリオ" w:hAnsi="メイリオ" w:eastAsia="メイリオ"/>
          <w:u w:val="single" w:color="auto"/>
        </w:rPr>
      </w:pPr>
    </w:p>
    <w:p>
      <w:pPr>
        <w:pStyle w:val="0"/>
        <w:snapToGrid w:val="0"/>
        <w:spacing w:line="240" w:lineRule="exact"/>
        <w:jc w:val="left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　室　蘭　市　長　殿</w:t>
      </w:r>
    </w:p>
    <w:p>
      <w:pPr>
        <w:pStyle w:val="0"/>
        <w:overflowPunct w:val="0"/>
        <w:snapToGrid w:val="0"/>
        <w:jc w:val="center"/>
        <w:textAlignment w:val="baseline"/>
        <w:rPr>
          <w:rFonts w:hint="default" w:ascii="メイリオ" w:hAnsi="メイリオ" w:eastAsia="メイリオ"/>
          <w:sz w:val="24"/>
        </w:rPr>
      </w:pPr>
    </w:p>
    <w:p>
      <w:pPr>
        <w:pStyle w:val="0"/>
        <w:overflowPunct w:val="0"/>
        <w:snapToGrid w:val="0"/>
        <w:jc w:val="center"/>
        <w:textAlignment w:val="baseline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求職活動等状況報告書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この報告書は、生活困窮者住居確保給付金の支給決定日から１か月以内に自立相談支援機関に提出し、以後毎月○日（提出期限）までに報告をお願いいたします。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提出書類は、この報告書とあわせて郵送等するか、自立相談支援機関に直接ご提出下さい。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</w:rPr>
      </w:pP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242570</wp:posOffset>
                </wp:positionV>
                <wp:extent cx="5684520" cy="1112520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568452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9.100000000000001pt;mso-position-vertical-relative:text;mso-position-horizontal-relative:margin;position:absolute;height:87.6pt;mso-wrap-distance-top:0pt;width:447.6pt;mso-wrap-distance-left:9pt;margin-left:7.85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</w:rPr>
        <w:t>【あなたの状況についてあてはまるものに✔を入れて下さい。</w:t>
      </w:r>
      <w:r>
        <w:rPr>
          <w:rFonts w:hint="eastAsia" w:ascii="メイリオ" w:hAnsi="メイリオ" w:eastAsia="メイリオ"/>
          <w:b w:val="1"/>
          <w:color w:val="FF0000"/>
        </w:rPr>
        <w:t>（必須回答）</w:t>
      </w:r>
      <w:r>
        <w:rPr>
          <w:rFonts w:hint="eastAsia" w:ascii="メイリオ" w:hAnsi="メイリオ" w:eastAsia="メイリオ"/>
        </w:rPr>
        <w:t>】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１□離職　　　□廃業</w:t>
      </w:r>
    </w:p>
    <w:p>
      <w:pPr>
        <w:pStyle w:val="0"/>
        <w:overflowPunct w:val="0"/>
        <w:snapToGrid w:val="0"/>
        <w:ind w:firstLine="648" w:firstLineChars="3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□被雇用者（休業中・時短就業中・シフトなし等）□自営業者（休業中・営業不振等）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２□自営業者（休業中・時短営業中・営業不振等）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b w:val="1"/>
          <w:u w:val="single" w:color="auto"/>
        </w:rPr>
        <w:t>離職・廃業以外に</w:t>
      </w:r>
      <w:r>
        <w:rPr>
          <w:rFonts w:hint="eastAsia" w:ascii="メイリオ" w:hAnsi="メイリオ" w:eastAsia="メイリオ"/>
          <w:u w:val="single" w:color="auto"/>
        </w:rPr>
        <w:t>✔</w:t>
      </w:r>
      <w:r>
        <w:rPr>
          <w:rFonts w:hint="eastAsia" w:ascii="メイリオ" w:hAnsi="メイリオ" w:eastAsia="メイリオ"/>
          <w:b w:val="1"/>
          <w:u w:val="single" w:color="auto"/>
        </w:rPr>
        <w:t>の方は</w:t>
      </w:r>
      <w:r>
        <w:rPr>
          <w:rFonts w:hint="eastAsia" w:ascii="メイリオ" w:hAnsi="メイリオ" w:eastAsia="メイリオ"/>
          <w:b w:val="1"/>
          <w:color w:val="FF0000"/>
          <w:u w:val="single" w:color="auto"/>
        </w:rPr>
        <w:t>必須回答</w:t>
      </w:r>
      <w:r>
        <w:rPr>
          <w:rFonts w:hint="eastAsia" w:ascii="メイリオ" w:hAnsi="メイリオ" w:eastAsia="メイリオ"/>
          <w:b w:val="1"/>
        </w:rPr>
        <w:t xml:space="preserve"> </w:t>
      </w:r>
      <w:r>
        <w:rPr>
          <w:rFonts w:hint="eastAsia" w:ascii="メイリオ" w:hAnsi="メイリオ" w:eastAsia="メイリオ"/>
        </w:rPr>
        <w:t>→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□現在の仕事を続けたい　□転職する意思がある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117475</wp:posOffset>
                </wp:positionH>
                <wp:positionV relativeFrom="paragraph">
                  <wp:posOffset>252095</wp:posOffset>
                </wp:positionV>
                <wp:extent cx="5666740" cy="4498340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/>
                      <wps:spPr>
                        <a:xfrm>
                          <a:off x="0" y="0"/>
                          <a:ext cx="5666740" cy="4498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19.850000000000001pt;mso-position-vertical-relative:text;mso-position-horizontal-relative:margin;position:absolute;height:354.2pt;mso-wrap-distance-top:0pt;width:446.2pt;mso-wrap-distance-left:9pt;margin-left:9.25pt;z-index:5;" o:spid="_x0000_s1027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</w:rPr>
        <w:t>【この１か月間にあなたが行った活動に✔を入れて下さい。</w:t>
      </w:r>
      <w:r>
        <w:rPr>
          <w:rFonts w:hint="eastAsia" w:ascii="メイリオ" w:hAnsi="メイリオ" w:eastAsia="メイリオ"/>
          <w:b w:val="1"/>
          <w:color w:val="FF0000"/>
        </w:rPr>
        <w:t>（必須回答）</w:t>
      </w:r>
      <w:r>
        <w:rPr>
          <w:rFonts w:hint="eastAsia" w:ascii="メイリオ" w:hAnsi="メイリオ" w:eastAsia="メイリオ"/>
        </w:rPr>
        <w:t>】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□</w:t>
      </w:r>
      <w:r>
        <w:rPr>
          <w:rFonts w:hint="eastAsia" w:ascii="メイリオ" w:hAnsi="メイリオ" w:eastAsia="メイリオ"/>
          <w:b w:val="1"/>
          <w:color w:val="FF0000"/>
        </w:rPr>
        <w:t>（全員必須）</w:t>
      </w:r>
      <w:r>
        <w:rPr>
          <w:rFonts w:hint="eastAsia" w:ascii="メイリオ" w:hAnsi="メイリオ" w:eastAsia="メイリオ"/>
        </w:rPr>
        <w:t>自立相談支援機関の相談支援員と就職に関する相談をした（　　回）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　　月　　日（　　）　　　窓口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電話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メール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その他　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　　月　　日（　　）　　　窓口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電話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メール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その他　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　　</w:t>
      </w:r>
      <w:r>
        <w:rPr>
          <w:rFonts w:hint="eastAsia" w:ascii="メイリオ" w:hAnsi="メイリオ" w:eastAsia="メイリオ"/>
          <w:u w:val="single" w:color="auto"/>
        </w:rPr>
        <w:t>　　月　　日（　　）　　　窓口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電話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メール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その他　</w:t>
      </w:r>
    </w:p>
    <w:p>
      <w:pPr>
        <w:pStyle w:val="0"/>
        <w:overflowPunct w:val="0"/>
        <w:snapToGrid w:val="0"/>
        <w:ind w:left="0" w:leftChars="0" w:firstLine="756" w:firstLineChars="35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u w:val="single" w:color="auto"/>
        </w:rPr>
        <w:t>　　月　　日（　　）　　　窓口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電話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メール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・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その他　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□①ハローワーク等での職業相談（経営相談先への経営相談）等を行った（　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回）</w:t>
      </w:r>
    </w:p>
    <w:p>
      <w:pPr>
        <w:pStyle w:val="0"/>
        <w:overflowPunct w:val="0"/>
        <w:snapToGrid w:val="0"/>
        <w:ind w:firstLine="1080" w:firstLineChars="5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ＭＳ ゴシック" w:hAnsi="ＭＳ ゴシック" w:eastAsia="ＭＳ ゴシック"/>
          <w:i w:val="1"/>
          <w:color w:val="000000" w:themeColor="text1"/>
        </w:rPr>
        <w:t>（提出書類）様式６</w:t>
      </w:r>
      <w:r>
        <w:rPr>
          <w:rFonts w:hint="eastAsia" w:ascii="ＭＳ ゴシック" w:hAnsi="ＭＳ ゴシック" w:eastAsia="ＭＳ ゴシック"/>
          <w:i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i w:val="1"/>
          <w:color w:val="000000" w:themeColor="text1"/>
        </w:rPr>
        <w:t>職業相談確認票</w:t>
      </w:r>
      <w:r>
        <w:rPr>
          <w:rFonts w:hint="eastAsia" w:ascii="メイリオ" w:hAnsi="メイリオ" w:eastAsia="メイリオ"/>
        </w:rPr>
        <w:t>の写し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□②常用就職</w:t>
      </w:r>
      <w:r>
        <w:rPr>
          <w:rFonts w:hint="eastAsia" w:ascii="メイリオ" w:hAnsi="メイリオ" w:eastAsia="メイリオ"/>
          <w:sz w:val="16"/>
        </w:rPr>
        <w:t>※</w:t>
      </w:r>
      <w:r>
        <w:rPr>
          <w:rFonts w:hint="eastAsia" w:ascii="メイリオ" w:hAnsi="メイリオ" w:eastAsia="メイリオ"/>
        </w:rPr>
        <w:t>を目的として、企業に応募した（パート・アルバイト等可）（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回）</w:t>
      </w:r>
    </w:p>
    <w:p>
      <w:pPr>
        <w:pStyle w:val="0"/>
        <w:overflowPunct w:val="0"/>
        <w:snapToGrid w:val="0"/>
        <w:ind w:firstLine="830" w:firstLineChars="5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sz w:val="16"/>
        </w:rPr>
        <w:t>※期限の定めのない、または６か月以上の雇用契約による就職</w:t>
      </w:r>
    </w:p>
    <w:p>
      <w:pPr>
        <w:pStyle w:val="0"/>
        <w:overflowPunct w:val="0"/>
        <w:snapToGrid w:val="0"/>
        <w:ind w:firstLine="1080" w:firstLineChars="5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ＭＳ ゴシック" w:hAnsi="ＭＳ ゴシック" w:eastAsia="ＭＳ ゴシック"/>
          <w:i w:val="1"/>
          <w:color w:val="000000" w:themeColor="text1"/>
        </w:rPr>
        <w:t>（提出書類）様式７</w:t>
      </w:r>
      <w:r>
        <w:rPr>
          <w:rFonts w:hint="eastAsia" w:ascii="ＭＳ ゴシック" w:hAnsi="ＭＳ ゴシック" w:eastAsia="ＭＳ ゴシック"/>
          <w:i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i w:val="1"/>
          <w:color w:val="000000" w:themeColor="text1"/>
        </w:rPr>
        <w:t>常用就職活動状況報告書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□③生計維持のため、パート・アルバイト・副業等を行った。</w:t>
      </w:r>
    </w:p>
    <w:p>
      <w:pPr>
        <w:pStyle w:val="0"/>
        <w:overflowPunct w:val="0"/>
        <w:snapToGrid w:val="0"/>
        <w:ind w:left="0" w:leftChars="0" w:firstLine="824" w:firstLineChars="400"/>
        <w:jc w:val="left"/>
        <w:textAlignment w:val="baseline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  <w:sz w:val="20"/>
        </w:rPr>
        <w:t>（給与以外の業務上の収入を得る機会の増加を図る取組　　　　　　　　</w:t>
      </w:r>
      <w:r>
        <w:rPr>
          <w:rFonts w:hint="eastAsia" w:ascii="メイリオ" w:hAnsi="メイリオ" w:eastAsia="メイリオ"/>
        </w:rPr>
        <w:t>（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回））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i w:val="1"/>
        </w:rPr>
        <w:t>　　</w:t>
      </w:r>
      <w:r>
        <w:rPr>
          <w:rFonts w:hint="eastAsia" w:ascii="メイリオ" w:hAnsi="メイリオ" w:eastAsia="メイリオ"/>
          <w:u w:val="single" w:color="auto"/>
        </w:rPr>
        <w:t>ひと月の収入</w:t>
      </w:r>
      <w:r>
        <w:rPr>
          <w:rFonts w:hint="eastAsia" w:ascii="メイリオ" w:hAnsi="メイリオ" w:eastAsia="メイリオ"/>
          <w:sz w:val="16"/>
          <w:u w:val="single" w:color="auto"/>
        </w:rPr>
        <w:t>※</w:t>
      </w:r>
      <w:r>
        <w:rPr>
          <w:rFonts w:hint="eastAsia" w:ascii="メイリオ" w:hAnsi="メイリオ" w:eastAsia="メイリオ"/>
          <w:u w:val="single" w:color="auto"/>
        </w:rPr>
        <w:t>　　　　　　円　</w:t>
      </w:r>
      <w:r>
        <w:rPr>
          <w:rFonts w:hint="eastAsia" w:ascii="メイリオ" w:hAnsi="メイリオ" w:eastAsia="メイリオ"/>
        </w:rPr>
        <w:t xml:space="preserve"> </w:t>
      </w:r>
    </w:p>
    <w:p>
      <w:pPr>
        <w:pStyle w:val="0"/>
        <w:overflowPunct w:val="0"/>
        <w:snapToGrid w:val="0"/>
        <w:ind w:firstLine="830" w:firstLineChars="500"/>
        <w:jc w:val="left"/>
        <w:textAlignment w:val="baseline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sz w:val="16"/>
        </w:rPr>
        <w:t>※収入基準額を超えても、常用就職でない場合は直ちに給付は中止されません。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□④支援プランにより、就労準備や家計改善に関する支援を受けた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</w:rPr>
        <w:t xml:space="preserve">  </w:t>
      </w:r>
      <w:r>
        <w:rPr>
          <w:rFonts w:hint="eastAsia" w:ascii="メイリオ" w:hAnsi="メイリオ" w:eastAsia="メイリオ"/>
          <w:i w:val="1"/>
          <w:u w:val="single" w:color="auto"/>
        </w:rPr>
        <w:t>　</w:t>
      </w:r>
      <w:r>
        <w:rPr>
          <w:rFonts w:hint="eastAsia" w:ascii="メイリオ" w:hAnsi="メイリオ" w:eastAsia="メイリオ"/>
          <w:u w:val="single" w:color="auto"/>
        </w:rPr>
        <w:t>　月　　日（　　）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□⑤その他活動方針に応じた求職活動</w:t>
      </w:r>
      <w:r>
        <w:rPr>
          <w:rFonts w:hint="eastAsia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  <w:sz w:val="16"/>
        </w:rPr>
        <w:t>※自立相談支援機関が決定したプランに沿った求職活動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（具体的な内容　　　　　　　　　　　　　　　　　　　　　　　　　　　　　）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④、⑤は、支援プランを作成した方がご記入ください。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あなたの状態によって、必要な活動が異なりますので、</w:t>
      </w:r>
      <w:r>
        <w:rPr>
          <w:rFonts w:hint="eastAsia" w:ascii="メイリオ" w:hAnsi="メイリオ" w:eastAsia="メイリオ"/>
          <w:u w:val="single" w:color="auto"/>
        </w:rPr>
        <w:t>次頁の別表</w:t>
      </w:r>
      <w:r>
        <w:rPr>
          <w:rFonts w:hint="eastAsia" w:ascii="メイリオ" w:hAnsi="メイリオ" w:eastAsia="メイリオ"/>
        </w:rPr>
        <w:t>に沿って、必要書類の提出もれがないようにして下さい。</w:t>
      </w:r>
      <w:r>
        <w:rPr>
          <w:rFonts w:hint="eastAsia" w:ascii="メイリオ" w:hAnsi="メイリオ" w:eastAsia="メイリオ"/>
          <w:u w:val="single" w:color="auto"/>
        </w:rPr>
        <w:t>なお、求職活動を怠った場合、住居確保給付金の中止要件となりますので留意して下さい。</w:t>
      </w:r>
      <w:r>
        <w:rPr>
          <w:rFonts w:hint="eastAsia" w:ascii="メイリオ" w:hAnsi="メイリオ" w:eastAsia="メイリオ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i w:val="1"/>
          <w:color w:val="FF0000"/>
        </w:rPr>
        <w:t>（※裏面に続く）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(</w:t>
      </w:r>
      <w:r>
        <w:rPr>
          <w:rFonts w:hint="eastAsia" w:ascii="メイリオ" w:hAnsi="メイリオ" w:eastAsia="メイリオ"/>
        </w:rPr>
        <w:t>別表</w:t>
      </w:r>
      <w:r>
        <w:rPr>
          <w:rFonts w:hint="eastAsia" w:ascii="メイリオ" w:hAnsi="メイリオ" w:eastAsia="メイリオ"/>
        </w:rPr>
        <w:t>)</w:t>
      </w:r>
    </w:p>
    <w:tbl>
      <w:tblPr>
        <w:tblStyle w:val="2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075"/>
        <w:gridCol w:w="1728"/>
        <w:gridCol w:w="1511"/>
        <w:gridCol w:w="1513"/>
        <w:gridCol w:w="1727"/>
        <w:gridCol w:w="1506"/>
      </w:tblGrid>
      <w:tr>
        <w:trPr>
          <w:trHeight w:val="371" w:hRule="atLeast"/>
        </w:trPr>
        <w:tc>
          <w:tcPr>
            <w:tcW w:w="593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</w:p>
        </w:tc>
        <w:tc>
          <w:tcPr>
            <w:tcW w:w="954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あなたの状態</w:t>
            </w:r>
          </w:p>
        </w:tc>
        <w:tc>
          <w:tcPr>
            <w:tcW w:w="3453" w:type="pct"/>
            <w:gridSpan w:val="4"/>
            <w:vAlign w:val="top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必要とされる求職活動要件（前ページ①～⑤と対応）</w:t>
            </w:r>
          </w:p>
        </w:tc>
      </w:tr>
      <w:tr>
        <w:trPr>
          <w:trHeight w:val="1062" w:hRule="atLeast"/>
        </w:trPr>
        <w:tc>
          <w:tcPr>
            <w:tcW w:w="59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4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top"/>
          </w:tcPr>
          <w:p>
            <w:pPr>
              <w:pStyle w:val="0"/>
              <w:overflowPunct w:val="0"/>
              <w:snapToGrid w:val="0"/>
              <w:jc w:val="left"/>
              <w:textAlignment w:val="baseline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自立相談支援機関との相談</w:t>
            </w:r>
          </w:p>
          <w:p>
            <w:pPr>
              <w:pStyle w:val="0"/>
              <w:overflowPunct w:val="0"/>
              <w:snapToGrid w:val="0"/>
              <w:jc w:val="left"/>
              <w:textAlignment w:val="baseline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(</w:t>
            </w:r>
            <w:r>
              <w:rPr>
                <w:rFonts w:hint="eastAsia" w:ascii="メイリオ" w:hAnsi="メイリオ" w:eastAsia="メイリオ"/>
                <w:sz w:val="16"/>
              </w:rPr>
              <w:t>月４回以上</w:t>
            </w:r>
            <w:r>
              <w:rPr>
                <w:rFonts w:hint="eastAsia" w:ascii="メイリオ" w:hAnsi="メイリオ" w:eastAsia="メイリオ"/>
                <w:sz w:val="16"/>
              </w:rPr>
              <w:t>)</w:t>
            </w:r>
          </w:p>
        </w:tc>
        <w:tc>
          <w:tcPr>
            <w:tcW w:w="835" w:type="pct"/>
            <w:vAlign w:val="top"/>
          </w:tcPr>
          <w:p>
            <w:pPr>
              <w:pStyle w:val="0"/>
              <w:overflowPunct w:val="0"/>
              <w:snapToGrid w:val="0"/>
              <w:jc w:val="left"/>
              <w:textAlignment w:val="baseline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①ハローワーク相談</w:t>
            </w:r>
          </w:p>
          <w:p>
            <w:pPr>
              <w:pStyle w:val="0"/>
              <w:overflowPunct w:val="0"/>
              <w:snapToGrid w:val="0"/>
              <w:jc w:val="left"/>
              <w:textAlignment w:val="baseline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(</w:t>
            </w:r>
            <w:r>
              <w:rPr>
                <w:rFonts w:hint="eastAsia" w:ascii="メイリオ" w:hAnsi="メイリオ" w:eastAsia="メイリオ"/>
                <w:color w:val="auto"/>
                <w:sz w:val="16"/>
              </w:rPr>
              <w:t>月２</w:t>
            </w:r>
            <w:r>
              <w:rPr>
                <w:rFonts w:hint="eastAsia" w:ascii="メイリオ" w:hAnsi="メイリオ" w:eastAsia="メイリオ"/>
                <w:sz w:val="16"/>
              </w:rPr>
              <w:t>回以上</w:t>
            </w:r>
            <w:r>
              <w:rPr>
                <w:rFonts w:hint="eastAsia" w:ascii="メイリオ" w:hAnsi="メイリオ" w:eastAsia="メイリオ"/>
                <w:sz w:val="16"/>
              </w:rPr>
              <w:t>)</w:t>
            </w:r>
          </w:p>
        </w:tc>
        <w:tc>
          <w:tcPr>
            <w:tcW w:w="953" w:type="pct"/>
            <w:vAlign w:val="top"/>
          </w:tcPr>
          <w:p>
            <w:pPr>
              <w:pStyle w:val="0"/>
              <w:overflowPunct w:val="0"/>
              <w:snapToGrid w:val="0"/>
              <w:jc w:val="left"/>
              <w:textAlignment w:val="baseline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②企業応募等</w:t>
            </w:r>
          </w:p>
          <w:p>
            <w:pPr>
              <w:pStyle w:val="0"/>
              <w:overflowPunct w:val="0"/>
              <w:snapToGrid w:val="0"/>
              <w:jc w:val="left"/>
              <w:textAlignment w:val="baseline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color w:val="auto"/>
                <w:sz w:val="16"/>
              </w:rPr>
              <w:t>(</w:t>
            </w:r>
            <w:r>
              <w:rPr>
                <w:rFonts w:hint="eastAsia" w:ascii="メイリオ" w:hAnsi="メイリオ" w:eastAsia="メイリオ"/>
                <w:color w:val="auto"/>
                <w:sz w:val="16"/>
              </w:rPr>
              <w:t>原則週１</w:t>
            </w:r>
            <w:r>
              <w:rPr>
                <w:rFonts w:hint="eastAsia" w:ascii="メイリオ" w:hAnsi="メイリオ" w:eastAsia="メイリオ"/>
                <w:sz w:val="16"/>
              </w:rPr>
              <w:t>回以上</w:t>
            </w:r>
            <w:r>
              <w:rPr>
                <w:rFonts w:hint="eastAsia" w:ascii="メイリオ" w:hAnsi="メイリオ" w:eastAsia="メイリオ"/>
                <w:sz w:val="16"/>
              </w:rPr>
              <w:t>)</w:t>
            </w:r>
          </w:p>
        </w:tc>
        <w:tc>
          <w:tcPr>
            <w:tcW w:w="831" w:type="pct"/>
            <w:vAlign w:val="top"/>
          </w:tcPr>
          <w:p>
            <w:pPr>
              <w:pStyle w:val="0"/>
              <w:overflowPunct w:val="0"/>
              <w:snapToGrid w:val="0"/>
              <w:jc w:val="left"/>
              <w:textAlignment w:val="baseline"/>
              <w:rPr>
                <w:rFonts w:hint="default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③④⑤その他の活動</w:t>
            </w:r>
          </w:p>
        </w:tc>
      </w:tr>
      <w:tr>
        <w:trPr>
          <w:trHeight w:val="615" w:hRule="atLeast"/>
        </w:trPr>
        <w:tc>
          <w:tcPr>
            <w:tcW w:w="5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</w:t>
            </w:r>
            <w:r>
              <w:rPr>
                <w:rFonts w:hint="eastAsia" w:ascii="メイリオ" w:hAnsi="メイリオ" w:eastAsia="メイリオ"/>
              </w:rPr>
              <w:t>～６カ月</w:t>
            </w:r>
          </w:p>
        </w:tc>
        <w:tc>
          <w:tcPr>
            <w:tcW w:w="95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離職・廃業・休業等（就労）</w:t>
            </w:r>
          </w:p>
        </w:tc>
        <w:tc>
          <w:tcPr>
            <w:tcW w:w="834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  <w:b w:val="1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835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953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831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任意※１</w:t>
            </w:r>
          </w:p>
        </w:tc>
      </w:tr>
      <w:tr>
        <w:trPr>
          <w:trHeight w:val="769" w:hRule="atLeast"/>
        </w:trPr>
        <w:tc>
          <w:tcPr>
            <w:tcW w:w="5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7</w:t>
            </w:r>
            <w:r>
              <w:rPr>
                <w:rFonts w:hint="eastAsia" w:ascii="メイリオ" w:hAnsi="メイリオ" w:eastAsia="メイリオ"/>
              </w:rPr>
              <w:t>～９カ月</w:t>
            </w:r>
          </w:p>
        </w:tc>
        <w:tc>
          <w:tcPr>
            <w:tcW w:w="95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　員</w:t>
            </w:r>
          </w:p>
        </w:tc>
        <w:tc>
          <w:tcPr>
            <w:tcW w:w="834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  <w:b w:val="1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835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953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831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任意※１</w:t>
            </w:r>
          </w:p>
        </w:tc>
      </w:tr>
      <w:tr>
        <w:trPr>
          <w:trHeight w:val="454" w:hRule="atLeast"/>
        </w:trPr>
        <w:tc>
          <w:tcPr>
            <w:tcW w:w="5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95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4" w:type="pct"/>
            <w:vAlign w:val="top"/>
          </w:tcPr>
          <w:p>
            <w:pPr>
              <w:pStyle w:val="0"/>
              <w:overflowPunct w:val="0"/>
              <w:snapToGrid w:val="0"/>
              <w:jc w:val="both"/>
              <w:textAlignment w:val="baseline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自立相談支援機関との相談</w:t>
            </w:r>
          </w:p>
          <w:p>
            <w:pPr>
              <w:pStyle w:val="0"/>
              <w:overflowPunct w:val="0"/>
              <w:snapToGrid w:val="0"/>
              <w:jc w:val="both"/>
              <w:textAlignment w:val="baseline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(</w:t>
            </w:r>
            <w:r>
              <w:rPr>
                <w:rFonts w:hint="eastAsia" w:ascii="メイリオ" w:hAnsi="メイリオ" w:eastAsia="メイリオ"/>
                <w:sz w:val="16"/>
              </w:rPr>
              <w:t>月４回以上</w:t>
            </w:r>
            <w:r>
              <w:rPr>
                <w:rFonts w:hint="eastAsia" w:ascii="メイリオ" w:hAnsi="メイリオ" w:eastAsia="メイリオ"/>
                <w:sz w:val="16"/>
              </w:rPr>
              <w:t>)</w:t>
            </w:r>
          </w:p>
        </w:tc>
        <w:tc>
          <w:tcPr>
            <w:tcW w:w="835" w:type="pct"/>
            <w:vAlign w:val="top"/>
          </w:tcPr>
          <w:p>
            <w:pPr>
              <w:pStyle w:val="0"/>
              <w:overflowPunct w:val="0"/>
              <w:snapToGrid w:val="0"/>
              <w:jc w:val="both"/>
              <w:textAlignment w:val="baseline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①経営相談先での経営相談</w:t>
            </w:r>
          </w:p>
          <w:p>
            <w:pPr>
              <w:pStyle w:val="0"/>
              <w:overflowPunct w:val="0"/>
              <w:snapToGrid w:val="0"/>
              <w:jc w:val="both"/>
              <w:textAlignment w:val="baseline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(</w:t>
            </w:r>
            <w:r>
              <w:rPr>
                <w:rFonts w:hint="eastAsia" w:ascii="メイリオ" w:hAnsi="メイリオ" w:eastAsia="メイリオ"/>
                <w:color w:val="auto"/>
                <w:sz w:val="16"/>
              </w:rPr>
              <w:t>月１</w:t>
            </w:r>
            <w:r>
              <w:rPr>
                <w:rFonts w:hint="eastAsia" w:ascii="メイリオ" w:hAnsi="メイリオ" w:eastAsia="メイリオ"/>
                <w:sz w:val="16"/>
              </w:rPr>
              <w:t>回以上</w:t>
            </w:r>
            <w:r>
              <w:rPr>
                <w:rFonts w:hint="eastAsia" w:ascii="メイリオ" w:hAnsi="メイリオ" w:eastAsia="メイリオ"/>
                <w:sz w:val="16"/>
              </w:rPr>
              <w:t>)</w:t>
            </w:r>
          </w:p>
        </w:tc>
        <w:tc>
          <w:tcPr>
            <w:tcW w:w="953" w:type="pct"/>
            <w:vAlign w:val="top"/>
          </w:tcPr>
          <w:p>
            <w:pPr>
              <w:pStyle w:val="0"/>
              <w:jc w:val="both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③給与以外の業務上の収入を得る機会の増加を図る取組</w:t>
            </w:r>
          </w:p>
          <w:p>
            <w:pPr>
              <w:pStyle w:val="0"/>
              <w:jc w:val="both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(</w:t>
            </w:r>
            <w:r>
              <w:rPr>
                <w:rFonts w:hint="eastAsia" w:ascii="メイリオ" w:hAnsi="メイリオ" w:eastAsia="メイリオ"/>
                <w:color w:val="auto"/>
                <w:sz w:val="16"/>
              </w:rPr>
              <w:t>月１</w:t>
            </w:r>
            <w:r>
              <w:rPr>
                <w:rFonts w:hint="eastAsia" w:ascii="メイリオ" w:hAnsi="メイリオ" w:eastAsia="メイリオ"/>
                <w:sz w:val="16"/>
              </w:rPr>
              <w:t>回以上</w:t>
            </w:r>
            <w:r>
              <w:rPr>
                <w:rFonts w:hint="eastAsia" w:ascii="メイリオ" w:hAnsi="メイリオ" w:eastAsia="メイリオ"/>
                <w:sz w:val="16"/>
              </w:rPr>
              <w:t>)</w:t>
            </w:r>
          </w:p>
        </w:tc>
        <w:tc>
          <w:tcPr>
            <w:tcW w:w="831" w:type="pct"/>
            <w:vAlign w:val="top"/>
          </w:tcPr>
          <w:p>
            <w:pPr>
              <w:pStyle w:val="0"/>
              <w:jc w:val="both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④⑤プランに沿った活動（家計相談、自営業向けセミナー参加等）</w:t>
            </w:r>
          </w:p>
        </w:tc>
      </w:tr>
      <w:tr>
        <w:trPr>
          <w:trHeight w:val="515" w:hRule="atLeast"/>
        </w:trPr>
        <w:tc>
          <w:tcPr>
            <w:tcW w:w="593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</w:t>
            </w:r>
            <w:r>
              <w:rPr>
                <w:rFonts w:hint="eastAsia" w:ascii="メイリオ" w:hAnsi="メイリオ" w:eastAsia="メイリオ"/>
              </w:rPr>
              <w:t>～６カ月</w:t>
            </w:r>
          </w:p>
        </w:tc>
        <w:tc>
          <w:tcPr>
            <w:tcW w:w="95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休業等（自立）</w:t>
            </w:r>
          </w:p>
        </w:tc>
        <w:tc>
          <w:tcPr>
            <w:tcW w:w="834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835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953" w:type="pct"/>
            <w:vAlign w:val="center"/>
          </w:tcPr>
          <w:p>
            <w:pPr>
              <w:pStyle w:val="0"/>
              <w:overflowPunct w:val="0"/>
              <w:snapToGrid w:val="0"/>
              <w:jc w:val="center"/>
              <w:textAlignment w:val="baseline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b w:val="1"/>
                <w:color w:val="FF0000"/>
              </w:rPr>
              <w:t>必須</w:t>
            </w:r>
          </w:p>
        </w:tc>
        <w:tc>
          <w:tcPr>
            <w:tcW w:w="831" w:type="pct"/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任意※１</w:t>
            </w:r>
          </w:p>
        </w:tc>
      </w:tr>
    </w:tbl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※１　すでに支援プランを作成されている方は、プランによる活動状況をご記入下さい。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【生活の状態について（任意）】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u w:val="single" w:color="auto"/>
        </w:rPr>
        <w:t>住居確保給付金を申請した時点と比較して、その後変わった点について</w:t>
      </w:r>
      <w:r>
        <w:rPr>
          <w:rFonts w:hint="eastAsia" w:ascii="メイリオ" w:hAnsi="メイリオ" w:eastAsia="メイリオ"/>
        </w:rPr>
        <w:t>お伺いします。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一番近い状況に✔を入れて下さい。（複数回答可。主なもの３つまで）</w:t>
      </w:r>
    </w:p>
    <w:p>
      <w:pPr>
        <w:pStyle w:val="0"/>
        <w:overflowPunct w:val="0"/>
        <w:snapToGrid w:val="0"/>
        <w:ind w:left="432" w:leftChars="100" w:hanging="216" w:hanging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635" t="635" r="29845" b="1079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65pt;mso-position-vertical-relative:text;mso-position-horizontal-relative:margin;position:absolute;height:101.5pt;mso-wrap-distance-top:0pt;width:443.5pt;mso-wrap-distance-left:9pt;margin-left:14.6pt;z-index:4;" o:spid="_x0000_s1028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</w:rPr>
        <w:t>　□世帯収入が増えた　□世帯収入が減った　□失業（廃業）した　□家族が失業（廃業）した　□転職をしたい　□電気・ガス・水道・携帯電話料金を滞納している　□食べ物に困ることがある　□子どもに必要なもの（学校で使う物や給食費等）を買えない</w:t>
      </w:r>
    </w:p>
    <w:p>
      <w:pPr>
        <w:pStyle w:val="0"/>
        <w:overflowPunct w:val="0"/>
        <w:snapToGrid w:val="0"/>
        <w:ind w:left="432" w:leftChars="2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□（家族も含めて）入院加療が必要な病気にかかった　□お金を借りた／借りたお金を返せない　□家賃の安い住宅に引越しをしたい　□特に変わらない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【生活上のお困りごとについて（任意）】</w:t>
      </w:r>
    </w:p>
    <w:p>
      <w:pPr>
        <w:pStyle w:val="0"/>
        <w:overflowPunct w:val="0"/>
        <w:snapToGrid w:val="0"/>
        <w:ind w:left="216" w:hanging="216" w:hanging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現在、生活上において困っていること、不安なことがありましたら記入して下さい。記入内容について、相談員との面談等を希望される場合は下記に✔を入れて、自立相談支援機関にご提出下さい。こちらからご連絡いたします。</w:t>
      </w:r>
    </w:p>
    <w:p>
      <w:pPr>
        <w:pStyle w:val="0"/>
        <w:overflowPunct w:val="0"/>
        <w:snapToGrid w:val="0"/>
        <w:ind w:firstLine="216" w:firstLineChars="100"/>
        <w:jc w:val="left"/>
        <w:textAlignment w:val="baseline"/>
        <w:rPr>
          <w:rFonts w:hint="default" w:ascii="メイリオ" w:hAnsi="メイリオ" w:eastAsia="メイリオ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509260" cy="972185"/>
                <wp:effectExtent l="635" t="635" r="29845" b="10795"/>
                <wp:wrapNone/>
                <wp:docPr id="1029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5"/>
                      <wps:cNvSpPr/>
                      <wps:spPr>
                        <a:xfrm>
                          <a:off x="0" y="0"/>
                          <a:ext cx="550926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5" style="mso-wrap-distance-right:9pt;mso-wrap-distance-bottom:0pt;margin-top:0.85pt;mso-position-vertical-relative:text;mso-position-horizontal:right;mso-position-horizontal-relative:margin;position:absolute;height:76.55pt;mso-wrap-distance-top:0pt;width:433.8pt;mso-wrap-distance-left:9pt;z-index:3;" o:spid="_x0000_s1029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メイリオ" w:hAnsi="メイリオ" w:eastAsia="メイリオ"/>
        </w:rPr>
        <w:t>　□面談での相談を希望する</w:t>
      </w:r>
      <w:r>
        <w:rPr>
          <w:rFonts w:hint="eastAsia" w:ascii="メイリオ" w:hAnsi="メイリオ" w:eastAsia="メイリオ"/>
        </w:rPr>
        <w:t xml:space="preserve">  </w:t>
      </w:r>
      <w:r>
        <w:rPr>
          <w:rFonts w:hint="eastAsia" w:ascii="メイリオ" w:hAnsi="メイリオ" w:eastAsia="メイリオ"/>
        </w:rPr>
        <w:t>□電話での相談を希望する</w:t>
      </w: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</w:p>
    <w:p>
      <w:pPr>
        <w:pStyle w:val="0"/>
        <w:overflowPunct w:val="0"/>
        <w:snapToGrid w:val="0"/>
        <w:jc w:val="left"/>
        <w:textAlignment w:val="baseline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</w:p>
    <w:p>
      <w:pPr>
        <w:pStyle w:val="0"/>
        <w:snapToGrid w:val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上記報告に虚偽がないことを申告します。</w:t>
      </w:r>
    </w:p>
    <w:p>
      <w:pPr>
        <w:pStyle w:val="0"/>
        <w:overflowPunct w:val="0"/>
        <w:snapToGrid w:val="0"/>
        <w:ind w:right="864" w:firstLine="432" w:firstLineChars="200"/>
        <w:jc w:val="left"/>
        <w:textAlignment w:val="baseline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提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出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default" w:ascii="メイリオ" w:hAnsi="メイリオ" w:eastAsia="メイリオ"/>
          <w:u w:val="single" w:color="auto"/>
        </w:rPr>
        <w:t>日：　　　　年　</w:t>
      </w:r>
      <w:r>
        <w:rPr>
          <w:rFonts w:hint="eastAsia" w:ascii="メイリオ" w:hAnsi="メイリオ" w:eastAsia="メイリオ"/>
          <w:u w:val="single" w:color="auto"/>
        </w:rPr>
        <w:t>　　</w:t>
      </w:r>
      <w:r>
        <w:rPr>
          <w:rFonts w:hint="default" w:ascii="メイリオ" w:hAnsi="メイリオ" w:eastAsia="メイリオ"/>
          <w:u w:val="single" w:color="auto"/>
        </w:rPr>
        <w:t>　月　　　　日</w:t>
      </w:r>
    </w:p>
    <w:p>
      <w:pPr>
        <w:pStyle w:val="0"/>
        <w:overflowPunct w:val="0"/>
        <w:snapToGrid w:val="0"/>
        <w:ind w:right="864" w:firstLine="432" w:firstLineChars="200"/>
        <w:jc w:val="left"/>
        <w:textAlignment w:val="baseline"/>
        <w:rPr>
          <w:rFonts w:hint="default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氏　　名：　</w:t>
      </w:r>
      <w:r>
        <w:rPr>
          <w:rFonts w:hint="default" w:ascii="メイリオ" w:hAnsi="メイリオ" w:eastAsia="メイリオ"/>
          <w:u w:val="single" w:color="auto"/>
        </w:rPr>
        <w:t>　　　　　　　　　　　　　　</w:t>
      </w:r>
    </w:p>
    <w:p>
      <w:pPr>
        <w:pStyle w:val="0"/>
        <w:overflowPunct w:val="0"/>
        <w:snapToGrid w:val="0"/>
        <w:ind w:firstLine="432" w:firstLineChars="200"/>
        <w:jc w:val="left"/>
        <w:textAlignment w:val="baseline"/>
        <w:rPr>
          <w:rFonts w:hint="eastAsia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住　　所：　</w:t>
      </w:r>
      <w:r>
        <w:rPr>
          <w:rFonts w:hint="default" w:ascii="メイリオ" w:hAnsi="メイリオ" w:eastAsia="メイリオ"/>
          <w:u w:val="single" w:color="auto"/>
        </w:rPr>
        <w:t>　　　　　　　　　　　　　　</w:t>
      </w:r>
      <w:r>
        <w:rPr>
          <w:rFonts w:hint="eastAsia" w:ascii="メイリオ" w:hAnsi="メイリオ" w:eastAsia="メイリオ"/>
          <w:u w:val="single" w:color="auto"/>
        </w:rPr>
        <w:t xml:space="preserve">      </w:t>
      </w:r>
      <w:r>
        <w:rPr>
          <w:rFonts w:hint="eastAsia" w:ascii="メイリオ" w:hAnsi="メイリオ" w:eastAsia="メイリオ"/>
          <w:u w:val="single" w:color="auto"/>
        </w:rPr>
        <w:t>電話番号：</w:t>
      </w:r>
      <w:r>
        <w:rPr>
          <w:rFonts w:hint="default" w:ascii="メイリオ" w:hAnsi="メイリオ" w:eastAsia="メイリオ"/>
          <w:u w:val="single" w:color="auto"/>
        </w:rPr>
        <w:t>　　　　　　　　　　　</w:t>
      </w:r>
    </w:p>
    <w:sectPr>
      <w:pgSz w:w="11906" w:h="16838"/>
      <w:pgMar w:top="718" w:right="1418" w:bottom="545" w:left="1418" w:header="851" w:footer="992" w:gutter="0"/>
      <w:cols w:space="720"/>
      <w:textDirection w:val="lrTb"/>
      <w:docGrid w:type="linesAndChars" w:linePitch="350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2</Pages>
  <Words>3</Words>
  <Characters>1617</Characters>
  <Application>JUST Note</Application>
  <Lines>236</Lines>
  <Paragraphs>79</Paragraphs>
  <Company>厚生労働省</Company>
  <CharactersWithSpaces>1889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伊賀 康祐</cp:lastModifiedBy>
  <cp:lastPrinted>2020-12-15T02:55:43Z</cp:lastPrinted>
  <dcterms:created xsi:type="dcterms:W3CDTF">2020-12-02T08:54:00Z</dcterms:created>
  <dcterms:modified xsi:type="dcterms:W3CDTF">2023-05-01T01:21:04Z</dcterms:modified>
  <cp:revision>13</cp:revision>
</cp:coreProperties>
</file>